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AC346" w14:textId="77777777" w:rsidR="002D6FEE" w:rsidRDefault="002D6FEE" w:rsidP="002D6FEE">
      <w:pPr>
        <w:jc w:val="center"/>
      </w:pPr>
      <w:r>
        <w:rPr>
          <w:noProof/>
        </w:rPr>
        <w:drawing>
          <wp:inline distT="0" distB="0" distL="0" distR="0" wp14:anchorId="1DA18DE1" wp14:editId="6177218F">
            <wp:extent cx="1381125" cy="838200"/>
            <wp:effectExtent l="0" t="0" r="9525" b="0"/>
            <wp:docPr id="1336123668" name="Immagine 1" descr="Logo-API-per-confag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-API-per-confagr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200DC" w14:textId="77777777" w:rsidR="002D6FEE" w:rsidRDefault="002D6FEE" w:rsidP="002D6FEE"/>
    <w:p w14:paraId="02E7ED1D" w14:textId="77777777" w:rsidR="002D6FEE" w:rsidRDefault="002D6FEE" w:rsidP="002D6FEE"/>
    <w:p w14:paraId="16802850" w14:textId="77777777" w:rsidR="002D6FEE" w:rsidRDefault="002D6FEE" w:rsidP="002D6FEE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COMUNICATO STAMPA</w:t>
      </w:r>
    </w:p>
    <w:p w14:paraId="4D973013" w14:textId="77777777" w:rsidR="002D6FEE" w:rsidRDefault="002D6FEE" w:rsidP="002D6FEE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----------------------------</w:t>
      </w:r>
    </w:p>
    <w:p w14:paraId="3C1C1D6C" w14:textId="033A0CD4" w:rsidR="002D6FEE" w:rsidRDefault="002D6FEE" w:rsidP="002D6FEE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PIOMBINO</w:t>
      </w:r>
      <w:r w:rsidR="00A913F6">
        <w:rPr>
          <w:rFonts w:ascii="Verdana" w:hAnsi="Verdana"/>
          <w:b/>
          <w:bCs/>
        </w:rPr>
        <w:t xml:space="preserve"> (LI)</w:t>
      </w:r>
      <w:r>
        <w:rPr>
          <w:rFonts w:ascii="Verdana" w:hAnsi="Verdana"/>
          <w:b/>
          <w:bCs/>
        </w:rPr>
        <w:t>, 8 marzo 2024</w:t>
      </w:r>
    </w:p>
    <w:p w14:paraId="482FA310" w14:textId="77777777" w:rsidR="002D6FEE" w:rsidRDefault="002D6FEE" w:rsidP="002D6FEE">
      <w:pPr>
        <w:jc w:val="both"/>
        <w:rPr>
          <w:rFonts w:ascii="Verdana" w:hAnsi="Verdana"/>
          <w:sz w:val="22"/>
          <w:szCs w:val="22"/>
        </w:rPr>
      </w:pPr>
    </w:p>
    <w:p w14:paraId="2B377A47" w14:textId="77777777" w:rsidR="002D6FEE" w:rsidRDefault="002D6FEE" w:rsidP="002D6FEE">
      <w:pPr>
        <w:jc w:val="both"/>
        <w:rPr>
          <w:rFonts w:ascii="Verdana" w:hAnsi="Verdana"/>
          <w:sz w:val="22"/>
          <w:szCs w:val="22"/>
        </w:rPr>
      </w:pPr>
    </w:p>
    <w:p w14:paraId="4E456F76" w14:textId="3E3B9934" w:rsidR="003316DB" w:rsidRPr="003316DB" w:rsidRDefault="002D6FEE" w:rsidP="003316DB">
      <w:pPr>
        <w:jc w:val="both"/>
        <w:rPr>
          <w:rFonts w:ascii="Verdana" w:hAnsi="Verdana"/>
          <w:b/>
          <w:bCs/>
          <w:i/>
          <w:iCs/>
          <w:sz w:val="22"/>
          <w:szCs w:val="22"/>
        </w:rPr>
      </w:pPr>
      <w:r w:rsidRPr="00EC3DF7">
        <w:rPr>
          <w:rFonts w:ascii="Verdana" w:hAnsi="Verdana"/>
          <w:b/>
          <w:bCs/>
          <w:sz w:val="22"/>
          <w:szCs w:val="22"/>
        </w:rPr>
        <w:t>ITTICA, API (CONFAGRICOLTURA):</w:t>
      </w:r>
      <w:r w:rsidR="00D41D25">
        <w:rPr>
          <w:rFonts w:ascii="Verdana" w:hAnsi="Verdana"/>
          <w:b/>
          <w:bCs/>
          <w:sz w:val="22"/>
          <w:szCs w:val="22"/>
        </w:rPr>
        <w:t xml:space="preserve"> </w:t>
      </w:r>
      <w:r w:rsidRPr="00EC3DF7">
        <w:rPr>
          <w:rFonts w:ascii="Verdana" w:hAnsi="Verdana"/>
          <w:b/>
          <w:bCs/>
          <w:sz w:val="22"/>
          <w:szCs w:val="22"/>
        </w:rPr>
        <w:t xml:space="preserve">CRESCITA SOSTENIBILE </w:t>
      </w:r>
      <w:r w:rsidR="009C2D36" w:rsidRPr="00EC3DF7">
        <w:rPr>
          <w:rFonts w:ascii="Verdana" w:hAnsi="Verdana"/>
          <w:b/>
          <w:bCs/>
          <w:sz w:val="22"/>
          <w:szCs w:val="22"/>
        </w:rPr>
        <w:t xml:space="preserve">PER LA </w:t>
      </w:r>
      <w:r w:rsidRPr="00EC3DF7">
        <w:rPr>
          <w:rFonts w:ascii="Verdana" w:hAnsi="Verdana"/>
          <w:b/>
          <w:bCs/>
          <w:sz w:val="22"/>
          <w:szCs w:val="22"/>
        </w:rPr>
        <w:t>MARICOLTURA</w:t>
      </w:r>
      <w:r w:rsidR="00242663">
        <w:rPr>
          <w:rFonts w:ascii="Verdana" w:hAnsi="Verdana"/>
          <w:b/>
          <w:bCs/>
          <w:sz w:val="22"/>
          <w:szCs w:val="22"/>
        </w:rPr>
        <w:t xml:space="preserve"> ITALIANA</w:t>
      </w:r>
    </w:p>
    <w:p w14:paraId="777F2D57" w14:textId="087D60C9" w:rsidR="009C2D36" w:rsidRPr="00EC3DF7" w:rsidRDefault="00EC3DF7" w:rsidP="00D41D25">
      <w:pPr>
        <w:spacing w:before="120" w:after="120"/>
        <w:jc w:val="both"/>
        <w:rPr>
          <w:rFonts w:ascii="Verdana" w:hAnsi="Verdana"/>
          <w:sz w:val="22"/>
          <w:szCs w:val="22"/>
        </w:rPr>
      </w:pPr>
      <w:r w:rsidRPr="00EC3DF7">
        <w:rPr>
          <w:rFonts w:ascii="Verdana" w:hAnsi="Verdana"/>
          <w:sz w:val="22"/>
          <w:szCs w:val="22"/>
        </w:rPr>
        <w:t>A Piombino sono state esaminate, con il patrocinio dell'Autorità di Sistema Portuale del Mar Tirreno Settentrionale, le prospettive della maricoltura ‘made in Italy’</w:t>
      </w:r>
      <w:r>
        <w:rPr>
          <w:rFonts w:ascii="Verdana" w:hAnsi="Verdana"/>
          <w:sz w:val="22"/>
          <w:szCs w:val="22"/>
        </w:rPr>
        <w:t xml:space="preserve">. </w:t>
      </w:r>
      <w:r w:rsidR="002837A9">
        <w:rPr>
          <w:rFonts w:ascii="Verdana" w:hAnsi="Verdana"/>
          <w:sz w:val="22"/>
          <w:szCs w:val="22"/>
        </w:rPr>
        <w:t xml:space="preserve">Il Golfo di </w:t>
      </w:r>
      <w:r w:rsidR="009C2D36" w:rsidRPr="00EC3DF7">
        <w:rPr>
          <w:rFonts w:ascii="Verdana" w:hAnsi="Verdana"/>
          <w:sz w:val="22"/>
          <w:szCs w:val="22"/>
        </w:rPr>
        <w:t xml:space="preserve">Follonica </w:t>
      </w:r>
      <w:r>
        <w:rPr>
          <w:rFonts w:ascii="Verdana" w:hAnsi="Verdana"/>
          <w:sz w:val="22"/>
          <w:szCs w:val="22"/>
        </w:rPr>
        <w:t xml:space="preserve">è il </w:t>
      </w:r>
      <w:r w:rsidR="009C2D36" w:rsidRPr="00EC3DF7">
        <w:rPr>
          <w:rFonts w:ascii="Verdana" w:hAnsi="Verdana"/>
          <w:sz w:val="22"/>
          <w:szCs w:val="22"/>
        </w:rPr>
        <w:t xml:space="preserve">cuore produttivo </w:t>
      </w:r>
      <w:r>
        <w:rPr>
          <w:rFonts w:ascii="Verdana" w:hAnsi="Verdana"/>
          <w:sz w:val="22"/>
          <w:szCs w:val="22"/>
        </w:rPr>
        <w:t>degli allevamenti marini</w:t>
      </w:r>
      <w:r w:rsidR="009C2D36" w:rsidRPr="00EC3DF7">
        <w:rPr>
          <w:rFonts w:ascii="Verdana" w:hAnsi="Verdana"/>
          <w:sz w:val="22"/>
          <w:szCs w:val="22"/>
        </w:rPr>
        <w:t xml:space="preserve"> italian</w:t>
      </w:r>
      <w:r>
        <w:rPr>
          <w:rFonts w:ascii="Verdana" w:hAnsi="Verdana"/>
          <w:sz w:val="22"/>
          <w:szCs w:val="22"/>
        </w:rPr>
        <w:t>i</w:t>
      </w:r>
      <w:r w:rsidR="002837A9">
        <w:rPr>
          <w:rFonts w:ascii="Verdana" w:hAnsi="Verdana"/>
          <w:sz w:val="22"/>
          <w:szCs w:val="22"/>
        </w:rPr>
        <w:t>,</w:t>
      </w:r>
      <w:r>
        <w:rPr>
          <w:rFonts w:ascii="Verdana" w:hAnsi="Verdana"/>
          <w:sz w:val="22"/>
          <w:szCs w:val="22"/>
        </w:rPr>
        <w:t xml:space="preserve"> e</w:t>
      </w:r>
      <w:r w:rsidR="009C2D36" w:rsidRPr="00EC3DF7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>l</w:t>
      </w:r>
      <w:r w:rsidR="009C2D36" w:rsidRPr="00EC3DF7">
        <w:rPr>
          <w:rFonts w:ascii="Verdana" w:hAnsi="Verdana"/>
          <w:sz w:val="22"/>
          <w:szCs w:val="22"/>
        </w:rPr>
        <w:t>’associazione piscicoltori di Confagricoltura ha tracciato il bilancio delle strategie di controllo nel settore.</w:t>
      </w:r>
    </w:p>
    <w:p w14:paraId="1EC59A36" w14:textId="5E7263B5" w:rsidR="00D41D25" w:rsidRPr="00D41D25" w:rsidRDefault="00EC3DF7" w:rsidP="00D41D25">
      <w:pPr>
        <w:spacing w:before="120" w:after="120"/>
        <w:jc w:val="both"/>
        <w:rPr>
          <w:rFonts w:ascii="Verdana" w:hAnsi="Verdana"/>
          <w:sz w:val="22"/>
          <w:szCs w:val="22"/>
        </w:rPr>
      </w:pPr>
      <w:r w:rsidRPr="00EC3DF7">
        <w:rPr>
          <w:rFonts w:ascii="Verdana" w:hAnsi="Verdana"/>
          <w:sz w:val="22"/>
          <w:szCs w:val="22"/>
        </w:rPr>
        <w:t>“</w:t>
      </w:r>
      <w:r>
        <w:rPr>
          <w:rFonts w:ascii="Verdana" w:hAnsi="Verdana"/>
          <w:sz w:val="22"/>
          <w:szCs w:val="22"/>
        </w:rPr>
        <w:t>Gli allevamenti ittici sono pronti</w:t>
      </w:r>
      <w:r w:rsidR="009C2D36" w:rsidRPr="00EC3DF7">
        <w:rPr>
          <w:rFonts w:ascii="Verdana" w:hAnsi="Verdana"/>
          <w:sz w:val="22"/>
          <w:szCs w:val="22"/>
        </w:rPr>
        <w:t xml:space="preserve"> per un futuro sostenibile. Il comparto – ha affermato il presidente di Agroittica Toscana e consigliere Api, Claudio Pedroni – è un settore vivace</w:t>
      </w:r>
      <w:r w:rsidR="003B2281" w:rsidRPr="00EC3DF7">
        <w:rPr>
          <w:rFonts w:ascii="Verdana" w:hAnsi="Verdana"/>
          <w:sz w:val="22"/>
          <w:szCs w:val="22"/>
        </w:rPr>
        <w:t>, impegnat</w:t>
      </w:r>
      <w:r w:rsidR="00D04DA7" w:rsidRPr="002837A9">
        <w:rPr>
          <w:rFonts w:ascii="Verdana" w:hAnsi="Verdana"/>
          <w:sz w:val="22"/>
          <w:szCs w:val="22"/>
        </w:rPr>
        <w:t>o</w:t>
      </w:r>
      <w:r w:rsidR="003B2281" w:rsidRPr="00EC3DF7">
        <w:rPr>
          <w:rFonts w:ascii="Verdana" w:hAnsi="Verdana"/>
          <w:sz w:val="22"/>
          <w:szCs w:val="22"/>
        </w:rPr>
        <w:t xml:space="preserve"> a garantire standard elevati di benessere e sicurezza alimentare che, nel 2022, ha registrato una produzione di 18.000 tonnellate, </w:t>
      </w:r>
      <w:r w:rsidR="00D04DA7" w:rsidRPr="002837A9">
        <w:rPr>
          <w:rFonts w:ascii="Verdana" w:hAnsi="Verdana"/>
          <w:sz w:val="22"/>
          <w:szCs w:val="22"/>
        </w:rPr>
        <w:t xml:space="preserve">in incremento </w:t>
      </w:r>
      <w:r w:rsidR="003B2281" w:rsidRPr="00EC3DF7">
        <w:rPr>
          <w:rFonts w:ascii="Verdana" w:hAnsi="Verdana"/>
          <w:sz w:val="22"/>
          <w:szCs w:val="22"/>
        </w:rPr>
        <w:t>rispetto all’anno precedente</w:t>
      </w:r>
      <w:r w:rsidR="000E20ED">
        <w:rPr>
          <w:rFonts w:ascii="Verdana" w:hAnsi="Verdana"/>
          <w:sz w:val="22"/>
          <w:szCs w:val="22"/>
        </w:rPr>
        <w:t>,</w:t>
      </w:r>
      <w:r w:rsidR="003B2281" w:rsidRPr="00EC3DF7">
        <w:rPr>
          <w:rFonts w:ascii="Verdana" w:hAnsi="Verdana"/>
          <w:sz w:val="22"/>
          <w:szCs w:val="22"/>
        </w:rPr>
        <w:t xml:space="preserve"> e una PLV di quasi 150 milioni.</w:t>
      </w:r>
      <w:r w:rsidRPr="00EC3DF7">
        <w:rPr>
          <w:rFonts w:ascii="Verdana" w:hAnsi="Verdana"/>
          <w:sz w:val="22"/>
          <w:szCs w:val="22"/>
        </w:rPr>
        <w:t xml:space="preserve"> Siamo orgogliosi di aver organizzato questo </w:t>
      </w:r>
      <w:r w:rsidR="002837A9">
        <w:rPr>
          <w:rFonts w:ascii="Verdana" w:hAnsi="Verdana"/>
          <w:sz w:val="22"/>
          <w:szCs w:val="22"/>
        </w:rPr>
        <w:t>incontro</w:t>
      </w:r>
      <w:r w:rsidRPr="00EC3DF7">
        <w:rPr>
          <w:rFonts w:ascii="Verdana" w:hAnsi="Verdana"/>
          <w:sz w:val="22"/>
          <w:szCs w:val="22"/>
        </w:rPr>
        <w:t>, fortemente voluto dai nostri associati,</w:t>
      </w:r>
      <w:r w:rsidR="002837A9">
        <w:rPr>
          <w:rFonts w:ascii="Verdana" w:hAnsi="Verdana"/>
          <w:sz w:val="22"/>
          <w:szCs w:val="22"/>
        </w:rPr>
        <w:t xml:space="preserve"> che sono sempre</w:t>
      </w:r>
      <w:r w:rsidRPr="00EC3DF7">
        <w:rPr>
          <w:rFonts w:ascii="Verdana" w:hAnsi="Verdana"/>
          <w:sz w:val="22"/>
          <w:szCs w:val="22"/>
        </w:rPr>
        <w:t xml:space="preserve"> attenti a fornire ai pesci allevati uno standard superiore di benessere</w:t>
      </w:r>
      <w:r w:rsidR="002837A9">
        <w:rPr>
          <w:rFonts w:ascii="Verdana" w:hAnsi="Verdana"/>
          <w:sz w:val="22"/>
          <w:szCs w:val="22"/>
        </w:rPr>
        <w:t>,</w:t>
      </w:r>
      <w:r w:rsidRPr="00EC3DF7">
        <w:rPr>
          <w:rFonts w:ascii="Verdana" w:hAnsi="Verdana"/>
          <w:sz w:val="22"/>
          <w:szCs w:val="22"/>
        </w:rPr>
        <w:t xml:space="preserve"> </w:t>
      </w:r>
      <w:r w:rsidR="002837A9">
        <w:rPr>
          <w:rFonts w:ascii="Verdana" w:hAnsi="Verdana"/>
          <w:sz w:val="22"/>
          <w:szCs w:val="22"/>
        </w:rPr>
        <w:t>per</w:t>
      </w:r>
      <w:r w:rsidRPr="00EC3DF7">
        <w:rPr>
          <w:rFonts w:ascii="Verdana" w:hAnsi="Verdana"/>
          <w:sz w:val="22"/>
          <w:szCs w:val="22"/>
        </w:rPr>
        <w:t xml:space="preserve"> offrire un prodotto sempre più </w:t>
      </w:r>
      <w:r w:rsidR="002837A9">
        <w:rPr>
          <w:rFonts w:ascii="Verdana" w:hAnsi="Verdana"/>
          <w:sz w:val="22"/>
          <w:szCs w:val="22"/>
        </w:rPr>
        <w:t xml:space="preserve">buono e </w:t>
      </w:r>
      <w:r w:rsidRPr="00EC3DF7">
        <w:rPr>
          <w:rFonts w:ascii="Verdana" w:hAnsi="Verdana"/>
          <w:sz w:val="22"/>
          <w:szCs w:val="22"/>
        </w:rPr>
        <w:t xml:space="preserve">sicuro”. </w:t>
      </w:r>
    </w:p>
    <w:p w14:paraId="4AF7B441" w14:textId="77777777" w:rsidR="00401CF8" w:rsidRDefault="00EC3DF7" w:rsidP="00D41D25">
      <w:pPr>
        <w:spacing w:before="120" w:after="120"/>
        <w:jc w:val="both"/>
        <w:rPr>
          <w:rFonts w:ascii="Verdana" w:hAnsi="Verdana"/>
          <w:sz w:val="22"/>
          <w:szCs w:val="22"/>
        </w:rPr>
      </w:pPr>
      <w:r w:rsidRPr="00242663">
        <w:rPr>
          <w:rFonts w:ascii="Verdana" w:hAnsi="Verdana"/>
          <w:sz w:val="22"/>
          <w:szCs w:val="22"/>
        </w:rPr>
        <w:t>Nel corso dell’evento, dopo l’apertura di Claudio Capuano della Direzione Trasparenza dell'Autorità di Sistema Portuale, i numerosi interventi degli esperti,</w:t>
      </w:r>
      <w:r w:rsidR="008A7BA9" w:rsidRPr="00242663">
        <w:rPr>
          <w:rFonts w:ascii="Verdana" w:hAnsi="Verdana"/>
          <w:sz w:val="22"/>
          <w:szCs w:val="22"/>
        </w:rPr>
        <w:t xml:space="preserve"> dell’Università di Bologna </w:t>
      </w:r>
      <w:r w:rsidRPr="00242663">
        <w:rPr>
          <w:rFonts w:ascii="Verdana" w:hAnsi="Verdana"/>
          <w:sz w:val="22"/>
          <w:szCs w:val="22"/>
        </w:rPr>
        <w:t>che si sono susseguiti hanno</w:t>
      </w:r>
      <w:r w:rsidR="002837A9">
        <w:rPr>
          <w:rFonts w:ascii="Verdana" w:hAnsi="Verdana"/>
          <w:sz w:val="22"/>
          <w:szCs w:val="22"/>
        </w:rPr>
        <w:t xml:space="preserve"> esaminato</w:t>
      </w:r>
      <w:r w:rsidRPr="00242663">
        <w:rPr>
          <w:rFonts w:ascii="Verdana" w:hAnsi="Verdana"/>
          <w:sz w:val="22"/>
          <w:szCs w:val="22"/>
        </w:rPr>
        <w:t xml:space="preserve"> le sfide future e prospettato le soluzioni preventive, inclusi i moderni approcci </w:t>
      </w:r>
      <w:r w:rsidR="00D04DA7" w:rsidRPr="002837A9">
        <w:rPr>
          <w:rFonts w:ascii="Verdana" w:hAnsi="Verdana"/>
          <w:sz w:val="22"/>
          <w:szCs w:val="22"/>
        </w:rPr>
        <w:t>d</w:t>
      </w:r>
      <w:r w:rsidRPr="00242663">
        <w:rPr>
          <w:rFonts w:ascii="Verdana" w:hAnsi="Verdana"/>
          <w:sz w:val="22"/>
          <w:szCs w:val="22"/>
        </w:rPr>
        <w:t>ell'alimentazione funzionale.</w:t>
      </w:r>
      <w:r w:rsidR="00242663">
        <w:rPr>
          <w:rFonts w:ascii="Verdana" w:hAnsi="Verdana"/>
          <w:sz w:val="22"/>
          <w:szCs w:val="22"/>
        </w:rPr>
        <w:t xml:space="preserve"> </w:t>
      </w:r>
    </w:p>
    <w:p w14:paraId="3D19AF90" w14:textId="69B11ECE" w:rsidR="002D6FEE" w:rsidRPr="00242663" w:rsidRDefault="008A7BA9" w:rsidP="00D41D25">
      <w:pPr>
        <w:spacing w:before="120" w:after="120"/>
        <w:jc w:val="both"/>
        <w:rPr>
          <w:rFonts w:ascii="Verdana" w:hAnsi="Verdana"/>
          <w:sz w:val="22"/>
          <w:szCs w:val="22"/>
        </w:rPr>
      </w:pPr>
      <w:r w:rsidRPr="00242663">
        <w:rPr>
          <w:rFonts w:ascii="Verdana" w:hAnsi="Verdana"/>
          <w:sz w:val="22"/>
          <w:szCs w:val="22"/>
        </w:rPr>
        <w:t xml:space="preserve">I relatori del Centro di Referenza Nazionale per lo Studio e la Diagnosi delle Malattie dei Pesci, Molluschi e Crostacei hanno illustrato </w:t>
      </w:r>
      <w:r w:rsidR="00D04DA7" w:rsidRPr="002837A9">
        <w:rPr>
          <w:rFonts w:ascii="Verdana" w:hAnsi="Verdana"/>
          <w:sz w:val="22"/>
          <w:szCs w:val="22"/>
        </w:rPr>
        <w:t>c</w:t>
      </w:r>
      <w:r w:rsidRPr="00242663">
        <w:rPr>
          <w:rFonts w:ascii="Verdana" w:hAnsi="Verdana"/>
          <w:sz w:val="22"/>
          <w:szCs w:val="22"/>
        </w:rPr>
        <w:t xml:space="preserve">ome mantenere i </w:t>
      </w:r>
      <w:r w:rsidR="00D04DA7" w:rsidRPr="002837A9">
        <w:rPr>
          <w:rFonts w:ascii="Verdana" w:hAnsi="Verdana"/>
          <w:sz w:val="22"/>
          <w:szCs w:val="22"/>
        </w:rPr>
        <w:t>pesci</w:t>
      </w:r>
      <w:r w:rsidRPr="00242663">
        <w:rPr>
          <w:rFonts w:ascii="Verdana" w:hAnsi="Verdana"/>
          <w:sz w:val="22"/>
          <w:szCs w:val="22"/>
        </w:rPr>
        <w:t xml:space="preserve"> in salute, ment</w:t>
      </w:r>
      <w:r w:rsidR="00D04DA7" w:rsidRPr="002837A9">
        <w:rPr>
          <w:rFonts w:ascii="Verdana" w:hAnsi="Verdana"/>
          <w:sz w:val="22"/>
          <w:szCs w:val="22"/>
        </w:rPr>
        <w:t>r</w:t>
      </w:r>
      <w:r w:rsidRPr="00242663">
        <w:rPr>
          <w:rFonts w:ascii="Verdana" w:hAnsi="Verdana"/>
          <w:sz w:val="22"/>
          <w:szCs w:val="22"/>
        </w:rPr>
        <w:t>e Andrea Fabris, direttore API</w:t>
      </w:r>
      <w:r w:rsidR="002837A9">
        <w:rPr>
          <w:rFonts w:ascii="Verdana" w:hAnsi="Verdana"/>
          <w:sz w:val="22"/>
          <w:szCs w:val="22"/>
        </w:rPr>
        <w:t>,</w:t>
      </w:r>
      <w:r w:rsidRPr="00242663">
        <w:rPr>
          <w:rFonts w:ascii="Verdana" w:hAnsi="Verdana"/>
          <w:sz w:val="22"/>
          <w:szCs w:val="22"/>
        </w:rPr>
        <w:t xml:space="preserve"> ha approfondito l'applicazione delle normative di biosicurezza negli allevamenti </w:t>
      </w:r>
      <w:r w:rsidR="002837A9">
        <w:rPr>
          <w:rFonts w:ascii="Verdana" w:hAnsi="Verdana"/>
          <w:sz w:val="22"/>
          <w:szCs w:val="22"/>
        </w:rPr>
        <w:t>marini</w:t>
      </w:r>
      <w:r w:rsidRPr="00242663">
        <w:rPr>
          <w:rFonts w:ascii="Verdana" w:hAnsi="Verdana"/>
          <w:sz w:val="22"/>
          <w:szCs w:val="22"/>
        </w:rPr>
        <w:t>.</w:t>
      </w:r>
    </w:p>
    <w:p w14:paraId="74E6E168" w14:textId="3E2A6ECA" w:rsidR="002D6FEE" w:rsidRPr="00242663" w:rsidRDefault="006656C1" w:rsidP="00D41D25">
      <w:pPr>
        <w:spacing w:before="120" w:after="1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“</w:t>
      </w:r>
      <w:r w:rsidR="008A7BA9" w:rsidRPr="00242663">
        <w:rPr>
          <w:rFonts w:ascii="Verdana" w:hAnsi="Verdana"/>
          <w:sz w:val="22"/>
          <w:szCs w:val="22"/>
        </w:rPr>
        <w:t>È indubbio – ha concluso Pedroni -</w:t>
      </w:r>
      <w:r w:rsidR="00D04DA7">
        <w:rPr>
          <w:rFonts w:ascii="Verdana" w:hAnsi="Verdana"/>
          <w:sz w:val="22"/>
          <w:szCs w:val="22"/>
        </w:rPr>
        <w:t xml:space="preserve"> </w:t>
      </w:r>
      <w:r w:rsidR="002D6FEE" w:rsidRPr="00242663">
        <w:rPr>
          <w:rFonts w:ascii="Verdana" w:hAnsi="Verdana"/>
          <w:sz w:val="22"/>
          <w:szCs w:val="22"/>
        </w:rPr>
        <w:t>il riconoscimento del mercato per la qualità dei prodotti italiani</w:t>
      </w:r>
      <w:r>
        <w:rPr>
          <w:rFonts w:ascii="Verdana" w:hAnsi="Verdana"/>
          <w:sz w:val="22"/>
          <w:szCs w:val="22"/>
        </w:rPr>
        <w:t>, o</w:t>
      </w:r>
      <w:r w:rsidR="008A7BA9" w:rsidRPr="00242663">
        <w:rPr>
          <w:rFonts w:ascii="Verdana" w:hAnsi="Verdana"/>
          <w:sz w:val="22"/>
          <w:szCs w:val="22"/>
        </w:rPr>
        <w:t>ccorre ancora</w:t>
      </w:r>
      <w:r w:rsidR="002D6FEE" w:rsidRPr="00242663">
        <w:rPr>
          <w:rFonts w:ascii="Verdana" w:hAnsi="Verdana"/>
          <w:sz w:val="22"/>
          <w:szCs w:val="22"/>
        </w:rPr>
        <w:t xml:space="preserve"> superare le sfide burocratiche che frenano lo sviluppo del comparto. Nonostante gli 8000 chilometri di costa,</w:t>
      </w:r>
      <w:r w:rsidR="008A7BA9" w:rsidRPr="00242663">
        <w:rPr>
          <w:rFonts w:ascii="Verdana" w:hAnsi="Verdana"/>
          <w:sz w:val="22"/>
          <w:szCs w:val="22"/>
        </w:rPr>
        <w:t xml:space="preserve"> sono</w:t>
      </w:r>
      <w:r w:rsidR="002D6FEE" w:rsidRPr="00242663">
        <w:rPr>
          <w:rFonts w:ascii="Verdana" w:hAnsi="Verdana"/>
          <w:sz w:val="22"/>
          <w:szCs w:val="22"/>
        </w:rPr>
        <w:t xml:space="preserve"> sol</w:t>
      </w:r>
      <w:r w:rsidR="008A7BA9" w:rsidRPr="00242663">
        <w:rPr>
          <w:rFonts w:ascii="Verdana" w:hAnsi="Verdana"/>
          <w:sz w:val="22"/>
          <w:szCs w:val="22"/>
        </w:rPr>
        <w:t xml:space="preserve">tanto </w:t>
      </w:r>
      <w:r w:rsidR="002D6FEE" w:rsidRPr="00242663">
        <w:rPr>
          <w:rFonts w:ascii="Verdana" w:hAnsi="Verdana"/>
          <w:sz w:val="22"/>
          <w:szCs w:val="22"/>
        </w:rPr>
        <w:t>21</w:t>
      </w:r>
      <w:r w:rsidR="008A7BA9" w:rsidRPr="00242663">
        <w:rPr>
          <w:rFonts w:ascii="Verdana" w:hAnsi="Verdana"/>
          <w:sz w:val="22"/>
          <w:szCs w:val="22"/>
        </w:rPr>
        <w:t xml:space="preserve"> le</w:t>
      </w:r>
      <w:r w:rsidR="002D6FEE" w:rsidRPr="00242663">
        <w:rPr>
          <w:rFonts w:ascii="Verdana" w:hAnsi="Verdana"/>
          <w:sz w:val="22"/>
          <w:szCs w:val="22"/>
        </w:rPr>
        <w:t xml:space="preserve"> concessioni attive</w:t>
      </w:r>
      <w:r w:rsidR="008A7BA9" w:rsidRPr="00242663">
        <w:rPr>
          <w:rFonts w:ascii="Verdana" w:hAnsi="Verdana"/>
          <w:sz w:val="22"/>
          <w:szCs w:val="22"/>
        </w:rPr>
        <w:t>, ad indicare</w:t>
      </w:r>
      <w:r w:rsidR="002D6FEE" w:rsidRPr="00242663">
        <w:rPr>
          <w:rFonts w:ascii="Verdana" w:hAnsi="Verdana"/>
          <w:sz w:val="22"/>
          <w:szCs w:val="22"/>
        </w:rPr>
        <w:t xml:space="preserve"> la necessità di semplificare i processi amministrativi per </w:t>
      </w:r>
      <w:r w:rsidR="008A7BA9" w:rsidRPr="00242663">
        <w:rPr>
          <w:rFonts w:ascii="Verdana" w:hAnsi="Verdana"/>
          <w:sz w:val="22"/>
          <w:szCs w:val="22"/>
        </w:rPr>
        <w:t>cogliere pienamente</w:t>
      </w:r>
      <w:r w:rsidR="002D6FEE" w:rsidRPr="00242663">
        <w:rPr>
          <w:rFonts w:ascii="Verdana" w:hAnsi="Verdana"/>
          <w:sz w:val="22"/>
          <w:szCs w:val="22"/>
        </w:rPr>
        <w:t xml:space="preserve"> il potenziale del mare italiano.</w:t>
      </w:r>
      <w:r w:rsidR="008A7BA9" w:rsidRPr="00242663">
        <w:rPr>
          <w:rFonts w:ascii="Verdana" w:hAnsi="Verdana"/>
          <w:sz w:val="22"/>
          <w:szCs w:val="22"/>
        </w:rPr>
        <w:t xml:space="preserve"> </w:t>
      </w:r>
      <w:r w:rsidR="002837A9">
        <w:rPr>
          <w:rFonts w:ascii="Verdana" w:hAnsi="Verdana"/>
          <w:sz w:val="22"/>
          <w:szCs w:val="22"/>
        </w:rPr>
        <w:t>Malgrado</w:t>
      </w:r>
      <w:r w:rsidR="008A7BA9" w:rsidRPr="00242663">
        <w:rPr>
          <w:rFonts w:ascii="Verdana" w:hAnsi="Verdana"/>
          <w:sz w:val="22"/>
          <w:szCs w:val="22"/>
        </w:rPr>
        <w:t xml:space="preserve"> i consumatori </w:t>
      </w:r>
      <w:r w:rsidR="002837A9">
        <w:rPr>
          <w:rFonts w:ascii="Verdana" w:hAnsi="Verdana"/>
          <w:sz w:val="22"/>
          <w:szCs w:val="22"/>
        </w:rPr>
        <w:t>riconoscano</w:t>
      </w:r>
      <w:r w:rsidR="002D6FEE" w:rsidRPr="00242663">
        <w:rPr>
          <w:rFonts w:ascii="Verdana" w:hAnsi="Verdana"/>
          <w:sz w:val="22"/>
          <w:szCs w:val="22"/>
        </w:rPr>
        <w:t xml:space="preserve"> l</w:t>
      </w:r>
      <w:r w:rsidR="002837A9">
        <w:rPr>
          <w:rFonts w:ascii="Verdana" w:hAnsi="Verdana"/>
          <w:sz w:val="22"/>
          <w:szCs w:val="22"/>
        </w:rPr>
        <w:t>’</w:t>
      </w:r>
      <w:r w:rsidR="002D6FEE" w:rsidRPr="00242663">
        <w:rPr>
          <w:rFonts w:ascii="Verdana" w:hAnsi="Verdana"/>
          <w:sz w:val="22"/>
          <w:szCs w:val="22"/>
        </w:rPr>
        <w:t xml:space="preserve">indiscussa qualità dei prodotti allevati </w:t>
      </w:r>
      <w:r w:rsidR="002837A9">
        <w:rPr>
          <w:rFonts w:ascii="Verdana" w:hAnsi="Verdana"/>
          <w:sz w:val="22"/>
          <w:szCs w:val="22"/>
        </w:rPr>
        <w:t>a</w:t>
      </w:r>
      <w:r w:rsidR="002D6FEE" w:rsidRPr="00242663">
        <w:rPr>
          <w:rFonts w:ascii="Verdana" w:hAnsi="Verdana"/>
          <w:sz w:val="22"/>
          <w:szCs w:val="22"/>
        </w:rPr>
        <w:t xml:space="preserve"> mar</w:t>
      </w:r>
      <w:r w:rsidR="002837A9">
        <w:rPr>
          <w:rFonts w:ascii="Verdana" w:hAnsi="Verdana"/>
          <w:sz w:val="22"/>
          <w:szCs w:val="22"/>
        </w:rPr>
        <w:t>e</w:t>
      </w:r>
      <w:r w:rsidR="002D6FEE" w:rsidRPr="00242663">
        <w:rPr>
          <w:rFonts w:ascii="Verdana" w:hAnsi="Verdana"/>
          <w:sz w:val="22"/>
          <w:szCs w:val="22"/>
        </w:rPr>
        <w:t xml:space="preserve">, </w:t>
      </w:r>
      <w:r w:rsidR="002837A9">
        <w:rPr>
          <w:rFonts w:ascii="Verdana" w:hAnsi="Verdana"/>
          <w:sz w:val="22"/>
          <w:szCs w:val="22"/>
        </w:rPr>
        <w:t>solo</w:t>
      </w:r>
      <w:r w:rsidR="002D6FEE" w:rsidRPr="00242663">
        <w:rPr>
          <w:rFonts w:ascii="Verdana" w:hAnsi="Verdana"/>
          <w:sz w:val="22"/>
          <w:szCs w:val="22"/>
        </w:rPr>
        <w:t xml:space="preserve"> </w:t>
      </w:r>
      <w:r w:rsidR="008A7BA9" w:rsidRPr="00242663">
        <w:rPr>
          <w:rFonts w:ascii="Verdana" w:hAnsi="Verdana"/>
          <w:sz w:val="22"/>
          <w:szCs w:val="22"/>
        </w:rPr>
        <w:t xml:space="preserve">il </w:t>
      </w:r>
      <w:r w:rsidR="002D6FEE" w:rsidRPr="00242663">
        <w:rPr>
          <w:rFonts w:ascii="Verdana" w:hAnsi="Verdana"/>
          <w:sz w:val="22"/>
          <w:szCs w:val="22"/>
        </w:rPr>
        <w:t xml:space="preserve">naturale sviluppo del comparto </w:t>
      </w:r>
      <w:r w:rsidR="008A7BA9" w:rsidRPr="00242663">
        <w:rPr>
          <w:rFonts w:ascii="Verdana" w:hAnsi="Verdana"/>
          <w:sz w:val="22"/>
          <w:szCs w:val="22"/>
        </w:rPr>
        <w:t xml:space="preserve">riuscirà a </w:t>
      </w:r>
      <w:r w:rsidR="002D6FEE" w:rsidRPr="00242663">
        <w:rPr>
          <w:rFonts w:ascii="Verdana" w:hAnsi="Verdana"/>
          <w:sz w:val="22"/>
          <w:szCs w:val="22"/>
        </w:rPr>
        <w:t>riequilibrare il deficit commerciale esistente</w:t>
      </w:r>
      <w:r w:rsidR="002837A9">
        <w:rPr>
          <w:rFonts w:ascii="Verdana" w:hAnsi="Verdana"/>
          <w:sz w:val="22"/>
          <w:szCs w:val="22"/>
        </w:rPr>
        <w:t>:</w:t>
      </w:r>
      <w:r w:rsidR="002D6FEE" w:rsidRPr="00242663">
        <w:rPr>
          <w:rFonts w:ascii="Verdana" w:hAnsi="Verdana"/>
          <w:sz w:val="22"/>
          <w:szCs w:val="22"/>
        </w:rPr>
        <w:t xml:space="preserve"> l'80% del pesce consumato in Italia proviene dall'estero</w:t>
      </w:r>
      <w:r w:rsidR="008A7BA9" w:rsidRPr="00242663">
        <w:rPr>
          <w:rFonts w:ascii="Verdana" w:hAnsi="Verdana"/>
          <w:sz w:val="22"/>
          <w:szCs w:val="22"/>
        </w:rPr>
        <w:t>”</w:t>
      </w:r>
      <w:r w:rsidR="002D6FEE" w:rsidRPr="00242663">
        <w:rPr>
          <w:rFonts w:ascii="Verdana" w:hAnsi="Verdana"/>
          <w:sz w:val="22"/>
          <w:szCs w:val="22"/>
        </w:rPr>
        <w:t xml:space="preserve">. </w:t>
      </w:r>
    </w:p>
    <w:p w14:paraId="4DE99E19" w14:textId="77777777" w:rsidR="002461B6" w:rsidRPr="00D41D25" w:rsidRDefault="002461B6">
      <w:pPr>
        <w:rPr>
          <w:sz w:val="22"/>
          <w:szCs w:val="22"/>
        </w:rPr>
      </w:pPr>
    </w:p>
    <w:sectPr w:rsidR="002461B6" w:rsidRPr="00D41D2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FEE"/>
    <w:rsid w:val="000E20ED"/>
    <w:rsid w:val="001C4F07"/>
    <w:rsid w:val="00242663"/>
    <w:rsid w:val="002461B6"/>
    <w:rsid w:val="002837A9"/>
    <w:rsid w:val="002D6FEE"/>
    <w:rsid w:val="003316DB"/>
    <w:rsid w:val="003B2281"/>
    <w:rsid w:val="00401CF8"/>
    <w:rsid w:val="006656C1"/>
    <w:rsid w:val="0088679F"/>
    <w:rsid w:val="008A7BA9"/>
    <w:rsid w:val="009C2D36"/>
    <w:rsid w:val="00A913F6"/>
    <w:rsid w:val="00C92278"/>
    <w:rsid w:val="00D04DA7"/>
    <w:rsid w:val="00D41D25"/>
    <w:rsid w:val="00D62AD3"/>
    <w:rsid w:val="00EC3DF7"/>
    <w:rsid w:val="00EE7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E0082"/>
  <w15:chartTrackingRefBased/>
  <w15:docId w15:val="{6CC95F5D-4720-40E1-B1FA-AC3EFA510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D6FEE"/>
    <w:pPr>
      <w:spacing w:after="0" w:line="240" w:lineRule="auto"/>
    </w:pPr>
    <w:rPr>
      <w:rFonts w:ascii="Aptos" w:hAnsi="Aptos" w:cs="Aptos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D6FE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:lang w:eastAsia="en-US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D6FE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:lang w:eastAsia="en-US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D6FE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  <w:lang w:eastAsia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D6FE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sz w:val="22"/>
      <w:szCs w:val="22"/>
      <w:lang w:eastAsia="en-US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D6FE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sz w:val="22"/>
      <w:szCs w:val="22"/>
      <w:lang w:eastAsia="en-US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D6FE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2"/>
      <w:szCs w:val="22"/>
      <w:lang w:eastAsia="en-US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D6FE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2"/>
      <w:szCs w:val="22"/>
      <w:lang w:eastAsia="en-US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D6FE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2"/>
      <w:szCs w:val="22"/>
      <w:lang w:eastAsia="en-US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D6FE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D6F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D6F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D6F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D6FE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D6FE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D6FE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D6FE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D6FE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D6FE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2D6FE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oloCarattere">
    <w:name w:val="Titolo Carattere"/>
    <w:basedOn w:val="Carpredefinitoparagrafo"/>
    <w:link w:val="Titolo"/>
    <w:uiPriority w:val="10"/>
    <w:rsid w:val="002D6F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D6FE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D6F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D6FEE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sz w:val="22"/>
      <w:szCs w:val="22"/>
      <w:lang w:eastAsia="en-US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D6FE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2D6FEE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  <w:lang w:eastAsia="en-US"/>
    </w:rPr>
  </w:style>
  <w:style w:type="character" w:styleId="Enfasiintensa">
    <w:name w:val="Intense Emphasis"/>
    <w:basedOn w:val="Carpredefinitoparagrafo"/>
    <w:uiPriority w:val="21"/>
    <w:qFormat/>
    <w:rsid w:val="002D6FE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D6F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sz w:val="22"/>
      <w:szCs w:val="22"/>
      <w:lang w:eastAsia="en-US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D6FE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D6FE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974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png@01DA6103.5C233BA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 Tufarelli</dc:creator>
  <cp:keywords/>
  <dc:description/>
  <cp:lastModifiedBy>PORRO ALESSANDRA</cp:lastModifiedBy>
  <cp:revision>12</cp:revision>
  <dcterms:created xsi:type="dcterms:W3CDTF">2024-03-08T10:12:00Z</dcterms:created>
  <dcterms:modified xsi:type="dcterms:W3CDTF">2024-03-08T10:16:00Z</dcterms:modified>
</cp:coreProperties>
</file>