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972403" w14:textId="3913A8EC" w:rsidR="00944BD5" w:rsidRDefault="00BB3612" w:rsidP="00BB3612">
      <w:pPr>
        <w:jc w:val="center"/>
      </w:pPr>
      <w:r>
        <w:rPr>
          <w:noProof/>
        </w:rPr>
        <w:drawing>
          <wp:inline distT="0" distB="0" distL="0" distR="0" wp14:anchorId="42444A37" wp14:editId="60B7D11B">
            <wp:extent cx="1630045" cy="989330"/>
            <wp:effectExtent l="0" t="0" r="8255" b="1270"/>
            <wp:docPr id="1747913676" name="Immagine 1" descr="Immagine che contiene Elementi grafici, grafica, Carattere, logo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7913676" name="Immagine 1" descr="Immagine che contiene Elementi grafici, grafica, Carattere, logo&#10;&#10;Il contenuto generato dall'IA potrebbe non essere corretto.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989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06438A" w14:textId="77777777" w:rsidR="00BB3612" w:rsidRDefault="00BB3612" w:rsidP="00BB3612">
      <w:pPr>
        <w:jc w:val="center"/>
      </w:pPr>
    </w:p>
    <w:p w14:paraId="15E1F0AE" w14:textId="77777777" w:rsidR="00BB3612" w:rsidRDefault="00BB3612" w:rsidP="00BB3612">
      <w:pPr>
        <w:pStyle w:val="Corpo"/>
        <w:tabs>
          <w:tab w:val="left" w:pos="5925"/>
        </w:tabs>
        <w:suppressAutoHyphens/>
        <w:spacing w:line="276" w:lineRule="auto"/>
        <w:jc w:val="center"/>
        <w:rPr>
          <w:rFonts w:ascii="Verdana" w:eastAsia="Verdana" w:hAnsi="Verdana" w:cs="Verdana"/>
          <w:b/>
          <w:bCs/>
        </w:rPr>
      </w:pPr>
      <w:r>
        <w:rPr>
          <w:rFonts w:ascii="Verdana" w:hAnsi="Verdana"/>
          <w:b/>
          <w:bCs/>
          <w:lang w:val="pt-PT"/>
        </w:rPr>
        <w:t>COMUNICATO STAMPA</w:t>
      </w:r>
    </w:p>
    <w:p w14:paraId="17DAEEAC" w14:textId="77777777" w:rsidR="00BB3612" w:rsidRDefault="00BB3612" w:rsidP="00BB3612">
      <w:pPr>
        <w:pStyle w:val="Corpo"/>
        <w:tabs>
          <w:tab w:val="left" w:pos="5925"/>
        </w:tabs>
        <w:suppressAutoHyphens/>
        <w:spacing w:line="276" w:lineRule="auto"/>
        <w:jc w:val="center"/>
        <w:rPr>
          <w:rFonts w:ascii="Verdana" w:eastAsia="Verdana" w:hAnsi="Verdana" w:cs="Verdana"/>
          <w:b/>
          <w:bCs/>
        </w:rPr>
      </w:pPr>
      <w:r w:rsidRPr="00615B4E">
        <w:rPr>
          <w:rFonts w:ascii="Verdana" w:hAnsi="Verdana"/>
          <w:b/>
          <w:bCs/>
        </w:rPr>
        <w:t>--------------------------------</w:t>
      </w:r>
    </w:p>
    <w:p w14:paraId="4502FD72" w14:textId="77777777" w:rsidR="00BB3612" w:rsidRDefault="00BB3612" w:rsidP="00BB3612">
      <w:pPr>
        <w:pStyle w:val="Corpo"/>
        <w:tabs>
          <w:tab w:val="left" w:pos="5925"/>
        </w:tabs>
        <w:suppressAutoHyphens/>
        <w:spacing w:line="276" w:lineRule="auto"/>
        <w:jc w:val="center"/>
        <w:rPr>
          <w:rFonts w:ascii="Verdana" w:eastAsia="Verdana" w:hAnsi="Verdana" w:cs="Verdana"/>
          <w:b/>
          <w:bCs/>
        </w:rPr>
      </w:pPr>
      <w:r>
        <w:rPr>
          <w:rFonts w:ascii="Verdana" w:hAnsi="Verdana"/>
          <w:b/>
          <w:bCs/>
        </w:rPr>
        <w:t xml:space="preserve"> 10 febbraio 2025</w:t>
      </w:r>
    </w:p>
    <w:p w14:paraId="1EC1EAC3" w14:textId="77777777" w:rsidR="00BB3612" w:rsidRPr="00BB3612" w:rsidRDefault="00BB3612" w:rsidP="00BB3612">
      <w:pPr>
        <w:pStyle w:val="Corpo"/>
        <w:tabs>
          <w:tab w:val="left" w:pos="5925"/>
        </w:tabs>
        <w:suppressAutoHyphens/>
        <w:spacing w:line="276" w:lineRule="auto"/>
        <w:jc w:val="center"/>
        <w:rPr>
          <w:rFonts w:ascii="Verdana" w:eastAsia="Verdana" w:hAnsi="Verdana" w:cs="Verdana"/>
          <w:b/>
          <w:bCs/>
        </w:rPr>
      </w:pPr>
    </w:p>
    <w:p w14:paraId="10580758" w14:textId="77777777" w:rsidR="00BB3612" w:rsidRPr="00BB3612" w:rsidRDefault="00BB3612" w:rsidP="00BB3612">
      <w:pPr>
        <w:pStyle w:val="Corpo"/>
        <w:spacing w:line="276" w:lineRule="auto"/>
        <w:jc w:val="both"/>
        <w:rPr>
          <w:rFonts w:ascii="Verdana" w:eastAsia="Verdana" w:hAnsi="Verdana" w:cs="Verdana"/>
          <w:b/>
          <w:bCs/>
          <w:caps/>
        </w:rPr>
      </w:pPr>
      <w:r w:rsidRPr="00BB3612">
        <w:rPr>
          <w:rFonts w:ascii="Verdana" w:hAnsi="Verdana"/>
          <w:b/>
          <w:bCs/>
        </w:rPr>
        <w:t xml:space="preserve">AQUAFARM 2025: ALLA PIÙ </w:t>
      </w:r>
      <w:r w:rsidRPr="00BB3612">
        <w:rPr>
          <w:rFonts w:ascii="Verdana" w:hAnsi="Verdana"/>
          <w:b/>
          <w:bCs/>
          <w:lang w:val="de-DE"/>
        </w:rPr>
        <w:t>IMPORTANTE FIERA DEL SETTORE, IL 12 E 13 FEBBRAIO A PORDENONE, API PRESENTA IL PRIMO MANUALE SUL BENESSERE DEI PESCI IN ALLEVAMENTO</w:t>
      </w:r>
    </w:p>
    <w:p w14:paraId="1C1E7FE8" w14:textId="77777777" w:rsidR="00BB3612" w:rsidRPr="00BB3612" w:rsidRDefault="00BB3612" w:rsidP="00BB3612">
      <w:pPr>
        <w:pStyle w:val="Corpo"/>
        <w:spacing w:line="276" w:lineRule="auto"/>
        <w:jc w:val="both"/>
        <w:rPr>
          <w:rFonts w:ascii="Verdana" w:eastAsia="Verdana" w:hAnsi="Verdana" w:cs="Verdana"/>
          <w:b/>
          <w:bCs/>
          <w:caps/>
        </w:rPr>
      </w:pPr>
    </w:p>
    <w:p w14:paraId="591D9EF4" w14:textId="050C82B1" w:rsidR="00BB3612" w:rsidRPr="00BB3612" w:rsidRDefault="00BB3612" w:rsidP="00BB3612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after="339"/>
        <w:rPr>
          <w:rFonts w:eastAsia="Helvetica" w:cs="Helvetica"/>
          <w:color w:val="212121"/>
          <w:u w:color="212121"/>
        </w:rPr>
      </w:pPr>
      <w:r w:rsidRPr="00BB3612">
        <w:rPr>
          <w:color w:val="212121"/>
          <w:u w:color="212121"/>
        </w:rPr>
        <w:t>Innovazione tecnologica, sviluppo sostenibile, collaborazione strategica: queste le parole chiave della partecipazione dell’API, l’Associazione Piscicoltori Italiani di Confagricoltura, ad </w:t>
      </w:r>
      <w:r w:rsidRPr="00BB3612">
        <w:rPr>
          <w:b/>
          <w:bCs/>
          <w:color w:val="212121"/>
          <w:u w:color="212121"/>
        </w:rPr>
        <w:t>AquaFarm 2025</w:t>
      </w:r>
      <w:r w:rsidRPr="00BB3612">
        <w:rPr>
          <w:color w:val="212121"/>
          <w:u w:color="212121"/>
        </w:rPr>
        <w:t>, l</w:t>
      </w:r>
      <w:r w:rsidRPr="00BB3612">
        <w:rPr>
          <w:color w:val="212121"/>
          <w:u w:color="212121"/>
          <w:rtl/>
          <w:lang w:val="ar-SA"/>
        </w:rPr>
        <w:t>’</w:t>
      </w:r>
      <w:r w:rsidRPr="00BB3612">
        <w:rPr>
          <w:color w:val="212121"/>
          <w:u w:color="212121"/>
        </w:rPr>
        <w:t>ottava edizione della mostra-convegno internazionale dedicata all</w:t>
      </w:r>
      <w:r w:rsidRPr="00BB3612">
        <w:rPr>
          <w:color w:val="212121"/>
          <w:u w:color="212121"/>
          <w:rtl/>
          <w:lang w:val="ar-SA"/>
        </w:rPr>
        <w:t>’</w:t>
      </w:r>
      <w:r w:rsidRPr="00BB3612">
        <w:rPr>
          <w:color w:val="212121"/>
          <w:u w:color="212121"/>
        </w:rPr>
        <w:t xml:space="preserve">acquacoltura, molluschicoltura, algocoltura e industria della pesca, che si apre </w:t>
      </w:r>
      <w:r w:rsidR="00E87390">
        <w:rPr>
          <w:color w:val="212121"/>
          <w:u w:color="212121"/>
        </w:rPr>
        <w:t>il mercoledì 12 febbraio</w:t>
      </w:r>
      <w:r w:rsidRPr="00BB3612">
        <w:rPr>
          <w:color w:val="212121"/>
          <w:u w:color="212121"/>
        </w:rPr>
        <w:t xml:space="preserve"> a Pordenone.</w:t>
      </w:r>
    </w:p>
    <w:p w14:paraId="6067CEE8" w14:textId="77777777" w:rsidR="00BB3612" w:rsidRPr="00BB3612" w:rsidRDefault="00BB3612" w:rsidP="00BB3612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after="339"/>
        <w:rPr>
          <w:rStyle w:val="Nessuno"/>
          <w:rFonts w:eastAsia="Helvetica" w:cs="Helvetica"/>
          <w:color w:val="212121"/>
          <w:u w:color="212121"/>
        </w:rPr>
      </w:pPr>
      <w:r w:rsidRPr="00BB3612">
        <w:rPr>
          <w:color w:val="212121"/>
          <w:u w:color="212121"/>
        </w:rPr>
        <w:t>Nella due giorni di manifestazione (</w:t>
      </w:r>
      <w:hyperlink r:id="rId5" w:history="1">
        <w:r w:rsidRPr="00BB3612">
          <w:rPr>
            <w:rStyle w:val="Hyperlink0"/>
            <w:sz w:val="22"/>
            <w:szCs w:val="22"/>
          </w:rPr>
          <w:t>www.aquafarm.show</w:t>
        </w:r>
      </w:hyperlink>
      <w:r w:rsidRPr="00BB3612">
        <w:rPr>
          <w:rStyle w:val="Nessuno"/>
          <w:color w:val="212121"/>
          <w:u w:color="212121"/>
        </w:rPr>
        <w:t xml:space="preserve">) sono numerosi i convegni e gli incontri tra operatori ed esperti internazionali. “Per l’API - spiega il presidente </w:t>
      </w:r>
      <w:r w:rsidRPr="00BB3612">
        <w:rPr>
          <w:rStyle w:val="Nessuno"/>
          <w:b/>
          <w:bCs/>
          <w:color w:val="212121"/>
          <w:u w:color="212121"/>
        </w:rPr>
        <w:t>Matteo Leonardi</w:t>
      </w:r>
      <w:r w:rsidRPr="00BB3612">
        <w:rPr>
          <w:rStyle w:val="Nessuno"/>
          <w:color w:val="212121"/>
          <w:u w:color="212121"/>
        </w:rPr>
        <w:t xml:space="preserve">, al suo debutto in questo ruolo alla kermesse - l’edizione 2025 è molto importante, perché verrà presentato ufficialmente </w:t>
      </w:r>
      <w:r w:rsidRPr="00BB3612">
        <w:rPr>
          <w:rStyle w:val="Nessuno"/>
          <w:b/>
          <w:bCs/>
          <w:color w:val="212121"/>
          <w:u w:color="212121"/>
        </w:rPr>
        <w:t xml:space="preserve">il primo manuale italiano </w:t>
      </w:r>
      <w:r w:rsidRPr="00BB3612">
        <w:rPr>
          <w:rStyle w:val="Nessuno"/>
          <w:color w:val="212121"/>
          <w:u w:color="212121"/>
        </w:rPr>
        <w:t>dedicato al benessere dei pesci allevati, realizzato insieme all</w:t>
      </w:r>
      <w:r w:rsidRPr="00BB3612">
        <w:rPr>
          <w:rStyle w:val="Nessuno"/>
          <w:color w:val="212121"/>
          <w:u w:color="212121"/>
          <w:rtl/>
          <w:lang w:val="ar-SA"/>
        </w:rPr>
        <w:t>’</w:t>
      </w:r>
      <w:r w:rsidRPr="00BB3612">
        <w:rPr>
          <w:rStyle w:val="Nessuno"/>
          <w:color w:val="212121"/>
          <w:u w:color="212121"/>
        </w:rPr>
        <w:t xml:space="preserve">IZSVe e altri enti di riferimento. Una guida sul benessere delle specie ittiche allevate, vero e proprio strumento pensato per supportare gli operatori nel valutare e migliorare la qualità della vita dei pesci. È ormai dimostrato che garantire il benessere animale rappresenta uno degli elementi chiave per le nostre produzioni, che si distinguono e sono apprezzate anche per questo in tutto il mondo”. </w:t>
      </w:r>
    </w:p>
    <w:p w14:paraId="09797313" w14:textId="346B2583" w:rsidR="00BB3612" w:rsidRPr="00BB3612" w:rsidRDefault="00BB3612" w:rsidP="00BB3612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after="339"/>
        <w:rPr>
          <w:rStyle w:val="Nessuno"/>
          <w:rFonts w:eastAsia="Helvetica" w:cs="Helvetica"/>
          <w:color w:val="212121"/>
          <w:u w:color="212121"/>
        </w:rPr>
      </w:pPr>
      <w:r w:rsidRPr="00BB3612">
        <w:rPr>
          <w:rStyle w:val="Nessuno"/>
          <w:color w:val="212121"/>
          <w:u w:color="212121"/>
        </w:rPr>
        <w:t>Il progetto rappresenta un punto di svolta per il settore ed è il frutto della collaborazione tra API e l’Istituto Zooprofilattico delle Venezie, insieme a esperti del mondo accademico e istituzionale, tra cui l</w:t>
      </w:r>
      <w:r w:rsidRPr="00BB3612">
        <w:rPr>
          <w:rStyle w:val="Nessuno"/>
          <w:color w:val="212121"/>
          <w:u w:color="212121"/>
          <w:rtl/>
          <w:lang w:val="ar-SA"/>
        </w:rPr>
        <w:t>’</w:t>
      </w:r>
      <w:r w:rsidRPr="00BB3612">
        <w:rPr>
          <w:rStyle w:val="Nessuno"/>
          <w:color w:val="212121"/>
          <w:u w:color="212121"/>
        </w:rPr>
        <w:t>Università di Bologna, l</w:t>
      </w:r>
      <w:r w:rsidRPr="00BB3612">
        <w:rPr>
          <w:rStyle w:val="Nessuno"/>
          <w:color w:val="212121"/>
          <w:u w:color="212121"/>
          <w:rtl/>
          <w:lang w:val="ar-SA"/>
        </w:rPr>
        <w:t>’</w:t>
      </w:r>
      <w:r w:rsidRPr="00BB3612">
        <w:rPr>
          <w:rStyle w:val="Nessuno"/>
          <w:color w:val="212121"/>
          <w:u w:color="212121"/>
        </w:rPr>
        <w:t>Università di Camerino, l</w:t>
      </w:r>
      <w:r w:rsidRPr="00BB3612">
        <w:rPr>
          <w:rStyle w:val="Nessuno"/>
          <w:color w:val="212121"/>
          <w:u w:color="212121"/>
          <w:rtl/>
          <w:lang w:val="ar-SA"/>
        </w:rPr>
        <w:t>’</w:t>
      </w:r>
      <w:r w:rsidRPr="00BB3612">
        <w:rPr>
          <w:rStyle w:val="Nessuno"/>
          <w:color w:val="212121"/>
          <w:u w:color="212121"/>
        </w:rPr>
        <w:t>Università di Milano, l</w:t>
      </w:r>
      <w:r w:rsidRPr="00BB3612">
        <w:rPr>
          <w:rStyle w:val="Nessuno"/>
          <w:color w:val="212121"/>
          <w:u w:color="212121"/>
          <w:rtl/>
          <w:lang w:val="ar-SA"/>
        </w:rPr>
        <w:t>’</w:t>
      </w:r>
      <w:r w:rsidRPr="00BB3612">
        <w:rPr>
          <w:rStyle w:val="Nessuno"/>
          <w:color w:val="212121"/>
          <w:u w:color="212121"/>
        </w:rPr>
        <w:t xml:space="preserve">Istituto Superiore per la Protezione e la Ricerca Ambientale, il Ministero della Salute e la Federazione </w:t>
      </w:r>
      <w:r w:rsidR="00E40817">
        <w:rPr>
          <w:rStyle w:val="Nessuno"/>
          <w:color w:val="212121"/>
          <w:u w:color="212121"/>
        </w:rPr>
        <w:t>e</w:t>
      </w:r>
      <w:r w:rsidRPr="00BB3612">
        <w:rPr>
          <w:rStyle w:val="Nessuno"/>
          <w:color w:val="212121"/>
          <w:u w:color="212121"/>
        </w:rPr>
        <w:t xml:space="preserve">uropea dei Produttori di Acquacoltura. </w:t>
      </w:r>
    </w:p>
    <w:p w14:paraId="1B3D3F2B" w14:textId="5071F4FB" w:rsidR="00BB3612" w:rsidRDefault="00BB3612" w:rsidP="00BB3612">
      <w:pPr>
        <w:pStyle w:val="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32"/>
        </w:tabs>
        <w:spacing w:after="339"/>
      </w:pPr>
      <w:r w:rsidRPr="00BB3612">
        <w:rPr>
          <w:rStyle w:val="Nessuno"/>
        </w:rPr>
        <w:t>Con questa iniziativa, l’associazione riafferma il proprio impegno per la sostenibilità dell</w:t>
      </w:r>
      <w:r w:rsidRPr="00BB3612">
        <w:rPr>
          <w:rStyle w:val="Nessuno"/>
          <w:rtl/>
          <w:lang w:val="ar-SA"/>
        </w:rPr>
        <w:t>’</w:t>
      </w:r>
      <w:r w:rsidRPr="00BB3612">
        <w:rPr>
          <w:rStyle w:val="Nessuno"/>
        </w:rPr>
        <w:t xml:space="preserve">acquacoltura italiana e la qualità dei suoi prodotti. Lo stesso spirito che anima lo </w:t>
      </w:r>
      <w:r w:rsidRPr="00BB3612">
        <w:rPr>
          <w:rStyle w:val="Nessuno"/>
          <w:color w:val="212121"/>
          <w:u w:color="212121"/>
        </w:rPr>
        <w:t>stand di API (Padiglione 5 – Stand 59C) alla fiera di Pordenone, battezzato ‘</w:t>
      </w:r>
      <w:r w:rsidRPr="00BB3612">
        <w:rPr>
          <w:rStyle w:val="Nessuno"/>
          <w:b/>
          <w:bCs/>
          <w:color w:val="212121"/>
          <w:u w:color="212121"/>
        </w:rPr>
        <w:t xml:space="preserve">Acquacoltura insieme’, </w:t>
      </w:r>
      <w:r w:rsidRPr="00BB3612">
        <w:rPr>
          <w:rStyle w:val="Nessuno"/>
          <w:color w:val="212121"/>
          <w:u w:color="212121"/>
        </w:rPr>
        <w:t>proprio per evidenziare l’impegno della più grande associazione del settore (rappresenta il 90% delle imprese italiane di itticoltura) nella costruzione di una visione strategica condivisa per la crescita del comparto, che punta sull’innovazione per garantire, insieme alla scienza e alla ricerca, un prodotto di eccellenza.</w:t>
      </w:r>
    </w:p>
    <w:p w14:paraId="65BD4600" w14:textId="77777777" w:rsidR="00BB3612" w:rsidRDefault="00BB3612" w:rsidP="00BB3612">
      <w:pPr>
        <w:jc w:val="center"/>
      </w:pPr>
    </w:p>
    <w:sectPr w:rsidR="00BB361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612"/>
    <w:rsid w:val="000D1CCE"/>
    <w:rsid w:val="00885ABB"/>
    <w:rsid w:val="00892D60"/>
    <w:rsid w:val="00944BD5"/>
    <w:rsid w:val="009C0C6D"/>
    <w:rsid w:val="00B0581C"/>
    <w:rsid w:val="00BB3612"/>
    <w:rsid w:val="00C43862"/>
    <w:rsid w:val="00E40817"/>
    <w:rsid w:val="00E87390"/>
    <w:rsid w:val="00F5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6C1C7"/>
  <w15:chartTrackingRefBased/>
  <w15:docId w15:val="{3AFE151B-17EE-4F84-9705-2D81894F1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BB36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B36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B36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B36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B36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B36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B36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B36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B36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B36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B36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B36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B361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B361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B361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B361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B361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B361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BB36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BB36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BB36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B36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BB36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BB361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BB3612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BB361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BB36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BB361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BB3612"/>
    <w:rPr>
      <w:b/>
      <w:bCs/>
      <w:smallCaps/>
      <w:color w:val="0F4761" w:themeColor="accent1" w:themeShade="BF"/>
      <w:spacing w:val="5"/>
    </w:rPr>
  </w:style>
  <w:style w:type="paragraph" w:customStyle="1" w:styleId="Corpo">
    <w:name w:val="Corpo"/>
    <w:rsid w:val="00BB361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kern w:val="0"/>
      <w:u w:color="000000"/>
      <w:bdr w:val="nil"/>
      <w:lang w:eastAsia="it-IT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customStyle="1" w:styleId="Default">
    <w:name w:val="Default"/>
    <w:rsid w:val="00BB361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both"/>
    </w:pPr>
    <w:rPr>
      <w:rFonts w:ascii="Verdana" w:eastAsia="Arial Unicode MS" w:hAnsi="Verdana" w:cs="Arial Unicode MS"/>
      <w:color w:val="000000"/>
      <w:kern w:val="0"/>
      <w:u w:color="000000"/>
      <w:bdr w:val="nil"/>
      <w:lang w:eastAsia="it-IT"/>
      <w14:textOutline w14:w="12700" w14:cap="flat" w14:cmpd="sng" w14:algn="ctr">
        <w14:noFill/>
        <w14:prstDash w14:val="solid"/>
        <w14:miter w14:lim="400000"/>
      </w14:textOutline>
      <w14:ligatures w14:val="none"/>
    </w:rPr>
  </w:style>
  <w:style w:type="character" w:customStyle="1" w:styleId="Nessuno">
    <w:name w:val="Nessuno"/>
    <w:rsid w:val="00BB3612"/>
  </w:style>
  <w:style w:type="character" w:customStyle="1" w:styleId="Hyperlink0">
    <w:name w:val="Hyperlink.0"/>
    <w:basedOn w:val="Nessuno"/>
    <w:rsid w:val="00BB3612"/>
    <w:rPr>
      <w:outline w:val="0"/>
      <w:color w:val="0563C1"/>
      <w:sz w:val="34"/>
      <w:szCs w:val="34"/>
      <w:u w:val="single" w:color="0563C1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quafarm.show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373</Words>
  <Characters>2129</Characters>
  <Application>Microsoft Office Word</Application>
  <DocSecurity>0</DocSecurity>
  <Lines>17</Lines>
  <Paragraphs>4</Paragraphs>
  <ScaleCrop>false</ScaleCrop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Alessandra Porro</dc:creator>
  <cp:keywords/>
  <dc:description/>
  <cp:lastModifiedBy>Alessandra Porro</cp:lastModifiedBy>
  <cp:revision>6</cp:revision>
  <dcterms:created xsi:type="dcterms:W3CDTF">2025-02-10T12:07:00Z</dcterms:created>
  <dcterms:modified xsi:type="dcterms:W3CDTF">2025-02-10T12:17:00Z</dcterms:modified>
</cp:coreProperties>
</file>